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hAnsi="仿宋_GB2312" w:eastAsia="仿宋_GB2312" w:cs="仿宋_GB2312"/>
          <w:b/>
          <w:color w:val="000000"/>
          <w:sz w:val="32"/>
          <w:szCs w:val="32"/>
        </w:rPr>
      </w:pPr>
      <w:bookmarkStart w:id="1" w:name="_GoBack"/>
      <w:bookmarkStart w:id="0" w:name="_Toc26970"/>
      <w:r>
        <w:rPr>
          <w:rFonts w:hint="eastAsia" w:ascii="仿宋_GB2312" w:hAnsi="仿宋_GB2312" w:eastAsia="仿宋_GB2312" w:cs="仿宋_GB2312"/>
          <w:b/>
          <w:color w:val="000000"/>
          <w:sz w:val="32"/>
          <w:szCs w:val="32"/>
        </w:rPr>
        <w:t>通识教育课程甄选标准</w:t>
      </w:r>
      <w:bookmarkEnd w:id="0"/>
    </w:p>
    <w:bookmarkEnd w:id="1"/>
    <w:p>
      <w:pPr>
        <w:jc w:val="center"/>
        <w:rPr>
          <w:rFonts w:hint="eastAsia" w:ascii="仿宋_GB2312" w:hAnsi="仿宋_GB2312" w:eastAsia="仿宋_GB2312" w:cs="仿宋_GB2312"/>
          <w:b/>
          <w:color w:val="000000"/>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017"/>
        <w:gridCol w:w="4753"/>
        <w:gridCol w:w="833"/>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4" w:type="dxa"/>
            <w:gridSpan w:val="3"/>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评价指标</w:t>
            </w:r>
          </w:p>
        </w:tc>
        <w:tc>
          <w:tcPr>
            <w:tcW w:w="833"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分值</w:t>
            </w:r>
          </w:p>
        </w:tc>
        <w:tc>
          <w:tcPr>
            <w:tcW w:w="865"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理念</w:t>
            </w:r>
          </w:p>
        </w:tc>
        <w:tc>
          <w:tcPr>
            <w:tcW w:w="5770" w:type="dxa"/>
            <w:gridSpan w:val="2"/>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对通识课程有科学的认识，设计理念能明确体现“通识”性，在教学目标、教学内容、教学模式的设计上能体现“通识”理念。</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54"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目标</w:t>
            </w: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认知领域</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使学生准确掌握课程所涉及的概念和范畴、原理和学说。</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情感领域</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培养学生对学术的严谨与创新精神，发展人的完备理性，培养优美情感，陶冶健康人格，从而达成人的和谐自由的发展。</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能力领域</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使学生掌握本课程的研究方法和基本技能，具有运用本门课程知识和方法分析解决其它学科领域和社会问题的能力。</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内容</w:t>
            </w: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基本性、客观性</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课程内容应反映人类文明中最基本的知识和方法，是各门学科中最基础、最重要、不可或缺的内容；内容客观、真实，使学生能够在学习中了解和掌握各种真实、具体的知识、理念和研究方法。</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融合性、独特性</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课程应对不同学科领域的内容进行融合贯通，要体现古今融通、文理渗透、多学科融合、跨学科交叉的设计理念；凝练鲜明独特的教学内容，提供学生分析问题的独特视角，启发学生的心智。</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时代性、普适性</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课程内容应具有时代特征，既能反映学科新成果、新趋势、新信息，又能与现实生活、时代发展有机结合；课程所探讨的问题应适合全体学生的学习，不需以学生预选修习系统专业知识为前提。</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Merge w:val="restart"/>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开设基础与特色优势</w:t>
            </w:r>
          </w:p>
        </w:tc>
        <w:tc>
          <w:tcPr>
            <w:tcW w:w="101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课程基础</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pacing w:val="16"/>
                <w:sz w:val="28"/>
                <w:szCs w:val="28"/>
              </w:rPr>
            </w:pPr>
            <w:r>
              <w:rPr>
                <w:rFonts w:hint="eastAsia" w:ascii="仿宋_GB2312" w:hAnsi="仿宋_GB2312" w:eastAsia="仿宋_GB2312" w:cs="仿宋_GB2312"/>
                <w:color w:val="000000"/>
                <w:sz w:val="28"/>
                <w:szCs w:val="28"/>
              </w:rPr>
              <w:t>有相关课程、学科作为通识课程开设基础，且建设成熟，效果突出。</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师资队伍</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有一支知识结构和年龄、职称结构合理的通识课程教学团队，课程负责教师在本学科领域有一定的影响度，教学团队具备良好的教学能力，积极开展本学科领域教学研究。</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教材书目</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适用教材符合通识课程特点，具有代表性，难易程度适中。</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054"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c>
          <w:tcPr>
            <w:tcW w:w="101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特色与优势</w:t>
            </w: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课程高度契合通识教育理念且特色鲜明，与同类课程相比优势明显，具有建设的必要性。 </w:t>
            </w: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专家意见与建议</w:t>
            </w:r>
          </w:p>
        </w:tc>
        <w:tc>
          <w:tcPr>
            <w:tcW w:w="101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tc>
        <w:tc>
          <w:tcPr>
            <w:tcW w:w="4753"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c>
          <w:tcPr>
            <w:tcW w:w="833"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865" w:type="dxa"/>
          </w:tcPr>
          <w:p>
            <w:pPr>
              <w:keepNext w:val="0"/>
              <w:keepLines w:val="0"/>
              <w:pageBreakBefore w:val="0"/>
              <w:widowControl w:val="0"/>
              <w:kinsoku/>
              <w:wordWrap/>
              <w:overflowPunct/>
              <w:topLinePunct w:val="0"/>
              <w:autoSpaceDE/>
              <w:autoSpaceDN/>
              <w:bidi w:val="0"/>
              <w:adjustRightInd/>
              <w:snapToGrid/>
              <w:spacing w:line="408" w:lineRule="auto"/>
              <w:ind w:left="0" w:leftChars="0" w:right="0" w:rightChars="0" w:firstLine="0" w:firstLineChars="0"/>
              <w:textAlignment w:val="auto"/>
              <w:outlineLvl w:val="9"/>
              <w:rPr>
                <w:rFonts w:hint="eastAsia" w:ascii="仿宋_GB2312" w:hAnsi="仿宋_GB2312" w:eastAsia="仿宋_GB2312" w:cs="仿宋_GB2312"/>
                <w:color w:val="000000"/>
                <w:sz w:val="28"/>
                <w:szCs w:val="28"/>
              </w:rPr>
            </w:pPr>
          </w:p>
        </w:tc>
      </w:tr>
    </w:tbl>
    <w:p>
      <w:pPr>
        <w:rPr>
          <w:rFonts w:hint="eastAsia" w:ascii="仿宋_GB2312" w:hAnsi="仿宋_GB2312" w:eastAsia="仿宋_GB2312" w:cs="仿宋_GB2312"/>
          <w:b/>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舒体">
    <w:altName w:val="宋体"/>
    <w:panose1 w:val="020106010300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姚体">
    <w:altName w:val="宋体"/>
    <w:panose1 w:val="02010601030001010101"/>
    <w:charset w:val="86"/>
    <w:family w:val="auto"/>
    <w:pitch w:val="default"/>
    <w:sig w:usb0="00000000" w:usb1="00000000" w:usb2="00000000" w:usb3="00000000" w:csb0="00040000" w:csb1="00000000"/>
  </w:font>
  <w:font w:name="华文琥珀">
    <w:altName w:val="宋体"/>
    <w:panose1 w:val="02010800040001010101"/>
    <w:charset w:val="86"/>
    <w:family w:val="auto"/>
    <w:pitch w:val="default"/>
    <w:sig w:usb0="00000000" w:usb1="00000000" w:usb2="00000000" w:usb3="00000000" w:csb0="00040000" w:csb1="00000000"/>
  </w:font>
  <w:font w:name="华文中宋">
    <w:altName w:val="宋体"/>
    <w:panose1 w:val="02010600040001010101"/>
    <w:charset w:val="86"/>
    <w:family w:val="auto"/>
    <w:pitch w:val="default"/>
    <w:sig w:usb0="00000000" w:usb1="00000000" w:usb2="00000000" w:usb3="00000000" w:csb0="0004009F" w:csb1="DFD70000"/>
  </w:font>
  <w:font w:name="仿宋_GB2312">
    <w:altName w:val="仿宋"/>
    <w:panose1 w:val="020106090300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Arial Unicode MS">
    <w:altName w:val="宋体"/>
    <w:panose1 w:val="020B0604020002020204"/>
    <w:charset w:val="86"/>
    <w:family w:val="auto"/>
    <w:pitch w:val="default"/>
    <w:sig w:usb0="00000000" w:usb1="00000000" w:usb2="0000003F" w:usb3="00000000" w:csb0="603F01FF" w:csb1="FFFF0000"/>
  </w:font>
  <w:font w:name="华文行楷">
    <w:altName w:val="微软雅黑"/>
    <w:panose1 w:val="020108000400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001010101"/>
    <w:charset w:val="86"/>
    <w:family w:val="auto"/>
    <w:pitch w:val="default"/>
    <w:sig w:usb0="00000000" w:usb1="00000000" w:usb2="00000000" w:usb3="00000000" w:csb0="00040000" w:csb1="00000000"/>
  </w:font>
  <w:font w:name="书体坊雪纯体3500">
    <w:altName w:val="宋体"/>
    <w:panose1 w:val="02010601030001010101"/>
    <w:charset w:val="86"/>
    <w:family w:val="auto"/>
    <w:pitch w:val="default"/>
    <w:sig w:usb0="00000000" w:usb1="00000000" w:usb2="00000000" w:usb3="00000000" w:csb0="00040000" w:csb1="00000000"/>
  </w:font>
  <w:font w:name="全新硬笔楷书简">
    <w:altName w:val="宋体"/>
    <w:panose1 w:val="02010600040001010101"/>
    <w:charset w:val="86"/>
    <w:family w:val="auto"/>
    <w:pitch w:val="default"/>
    <w:sig w:usb0="00000000" w:usb1="00000000" w:usb2="00000000" w:usb3="00000000" w:csb0="00040000" w:csb1="00000000"/>
  </w:font>
  <w:font w:name="全新硬笔行书简">
    <w:altName w:val="宋体"/>
    <w:panose1 w:val="02010600040001010101"/>
    <w:charset w:val="86"/>
    <w:family w:val="auto"/>
    <w:pitch w:val="default"/>
    <w:sig w:usb0="00000000" w:usb1="00000000" w:usb2="00000000" w:usb3="00000000" w:csb0="00040000" w:csb1="00000000"/>
  </w:font>
  <w:font w:name="全新硬笔隶书简">
    <w:altName w:val="宋体"/>
    <w:panose1 w:val="02010600040001010101"/>
    <w:charset w:val="86"/>
    <w:family w:val="auto"/>
    <w:pitch w:val="default"/>
    <w:sig w:usb0="00000000" w:usb1="00000000" w:usb2="00000000" w:usb3="00000000" w:csb0="00040000" w:csb1="00000000"/>
  </w:font>
  <w:font w:name="八大山人 V2007">
    <w:altName w:val="宋体"/>
    <w:panose1 w:val="02000600000000000000"/>
    <w:charset w:val="86"/>
    <w:family w:val="auto"/>
    <w:pitch w:val="default"/>
    <w:sig w:usb0="00000000" w:usb1="00000000" w:usb2="0000003F" w:usb3="00000000" w:csb0="603F00FF" w:csb1="FFFF0000"/>
  </w:font>
  <w:font w:name="创艺简中圆">
    <w:altName w:val="Segoe Print"/>
    <w:panose1 w:val="00000000000000000000"/>
    <w:charset w:val="00"/>
    <w:family w:val="auto"/>
    <w:pitch w:val="default"/>
    <w:sig w:usb0="00000000" w:usb1="00000000" w:usb2="00000000" w:usb3="00000000" w:csb0="00000000" w:csb1="00000000"/>
  </w:font>
  <w:font w:name="创艺繁仿宋">
    <w:altName w:val="仿宋"/>
    <w:panose1 w:val="00000000000000000000"/>
    <w:charset w:val="00"/>
    <w:family w:val="auto"/>
    <w:pitch w:val="default"/>
    <w:sig w:usb0="00000000" w:usb1="00000000" w:usb2="00000000" w:usb3="00000000" w:csb0="00000000" w:csb1="00000000"/>
  </w:font>
  <w:font w:name="创艺繁宋体">
    <w:altName w:val="宋体"/>
    <w:panose1 w:val="00000000000000000000"/>
    <w:charset w:val="00"/>
    <w:family w:val="auto"/>
    <w:pitch w:val="default"/>
    <w:sig w:usb0="00000000" w:usb1="00000000" w:usb2="00000000" w:usb3="00000000" w:csb0="00000000" w:csb1="00000000"/>
  </w:font>
  <w:font w:name="创艺繁楷体">
    <w:altName w:val="宋体"/>
    <w:panose1 w:val="00000000000000000000"/>
    <w:charset w:val="00"/>
    <w:family w:val="auto"/>
    <w:pitch w:val="default"/>
    <w:sig w:usb0="00000000" w:usb1="00000000" w:usb2="00000000" w:usb3="00000000" w:csb0="00000000" w:csb1="00000000"/>
  </w:font>
  <w:font w:name="创艺繁琥珀">
    <w:altName w:val="Segoe Print"/>
    <w:panose1 w:val="00000000000000000000"/>
    <w:charset w:val="00"/>
    <w:family w:val="auto"/>
    <w:pitch w:val="default"/>
    <w:sig w:usb0="00000000" w:usb1="00000000" w:usb2="00000000" w:usb3="00000000" w:csb0="00000000" w:csb1="00000000"/>
  </w:font>
  <w:font w:name="创艺繁粗圆">
    <w:altName w:val="Segoe Print"/>
    <w:panose1 w:val="00000000000000000000"/>
    <w:charset w:val="00"/>
    <w:family w:val="auto"/>
    <w:pitch w:val="default"/>
    <w:sig w:usb0="00000000" w:usb1="00000000" w:usb2="00000000" w:usb3="00000000" w:csb0="00000000" w:csb1="00000000"/>
  </w:font>
  <w:font w:name="创艺繁细圆">
    <w:altName w:val="Segoe Print"/>
    <w:panose1 w:val="00000000000000000000"/>
    <w:charset w:val="00"/>
    <w:family w:val="auto"/>
    <w:pitch w:val="default"/>
    <w:sig w:usb0="00000000" w:usb1="00000000" w:usb2="00000000" w:usb3="00000000" w:csb0="00000000" w:csb1="00000000"/>
  </w:font>
  <w:font w:name="创艺繁线体">
    <w:altName w:val="Segoe Print"/>
    <w:panose1 w:val="00000000000000000000"/>
    <w:charset w:val="00"/>
    <w:family w:val="auto"/>
    <w:pitch w:val="default"/>
    <w:sig w:usb0="00000000" w:usb1="00000000" w:usb2="00000000" w:usb3="00000000" w:csb0="00000000" w:csb1="00000000"/>
  </w:font>
  <w:font w:name="创艺繁超黑">
    <w:altName w:val="黑体"/>
    <w:panose1 w:val="00000000000000000000"/>
    <w:charset w:val="00"/>
    <w:family w:val="auto"/>
    <w:pitch w:val="default"/>
    <w:sig w:usb0="00000000" w:usb1="00000000" w:usb2="00000000" w:usb3="00000000" w:csb0="00000000" w:csb1="00000000"/>
  </w:font>
  <w:font w:name="创艺繁隶书">
    <w:altName w:val="宋体"/>
    <w:panose1 w:val="00000000000000000000"/>
    <w:charset w:val="00"/>
    <w:family w:val="auto"/>
    <w:pitch w:val="default"/>
    <w:sig w:usb0="00000000" w:usb1="00000000" w:usb2="00000000" w:usb3="00000000" w:csb0="00000000" w:csb1="00000000"/>
  </w:font>
  <w:font w:name="创艺繁魏碑">
    <w:altName w:val="Segoe Print"/>
    <w:panose1 w:val="00000000000000000000"/>
    <w:charset w:val="00"/>
    <w:family w:val="auto"/>
    <w:pitch w:val="default"/>
    <w:sig w:usb0="00000000" w:usb1="00000000" w:usb2="00000000" w:usb3="00000000" w:csb0="00000000" w:csb1="00000000"/>
  </w:font>
  <w:font w:name="北師大說文重文">
    <w:altName w:val="Segoe Print"/>
    <w:panose1 w:val="02010609000001010101"/>
    <w:charset w:val="00"/>
    <w:family w:val="auto"/>
    <w:pitch w:val="default"/>
    <w:sig w:usb0="00000000" w:usb1="00000000" w:usb2="00000000" w:usb3="00000000" w:csb0="00000000" w:csb1="00000000"/>
  </w:font>
  <w:font w:name="华康少女文字W5(P)">
    <w:altName w:val="宋体"/>
    <w:panose1 w:val="040F0500000000000000"/>
    <w:charset w:val="86"/>
    <w:family w:val="auto"/>
    <w:pitch w:val="default"/>
    <w:sig w:usb0="00000000" w:usb1="00000000" w:usb2="00000012" w:usb3="00000000" w:csb0="00040000" w:csb1="00000000"/>
  </w:font>
  <w:font w:name="华文彩云">
    <w:altName w:val="微软雅黑"/>
    <w:panose1 w:val="02010800040001010101"/>
    <w:charset w:val="86"/>
    <w:family w:val="auto"/>
    <w:pitch w:val="default"/>
    <w:sig w:usb0="00000000" w:usb1="00000000" w:usb2="00000000" w:usb3="00000000" w:csb0="00040000" w:csb1="00000000"/>
  </w:font>
  <w:font w:name="华文新魏">
    <w:altName w:val="宋体"/>
    <w:panose1 w:val="02010800040001010101"/>
    <w:charset w:val="86"/>
    <w:family w:val="auto"/>
    <w:pitch w:val="default"/>
    <w:sig w:usb0="00000000" w:usb1="00000000" w:usb2="00000000" w:usb3="00000000" w:csb0="00040000" w:csb1="00000000"/>
  </w:font>
  <w:font w:name="隶书">
    <w:altName w:val="微软雅黑"/>
    <w:panose1 w:val="020105090600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decorative"/>
    <w:pitch w:val="default"/>
    <w:sig w:usb0="A10006FF" w:usb1="4000205B" w:usb2="00000010" w:usb3="00000000" w:csb0="2000019F" w:csb1="00000000"/>
  </w:font>
  <w:font w:name="华文细黑">
    <w:altName w:val="微软雅黑"/>
    <w:panose1 w:val="02010600040001010101"/>
    <w:charset w:val="86"/>
    <w:family w:val="auto"/>
    <w:pitch w:val="default"/>
    <w:sig w:usb0="00000000" w:usb1="00000000" w:usb2="00000000" w:usb3="00000000" w:csb0="0004009F" w:csb1="DFD70000"/>
  </w:font>
  <w:font w:name="华文楷体">
    <w:altName w:val="宋体"/>
    <w:panose1 w:val="02010600040001010101"/>
    <w:charset w:val="86"/>
    <w:family w:val="auto"/>
    <w:pitch w:val="default"/>
    <w:sig w:usb0="00000000" w:usb1="00000000" w:usb2="00000000" w:usb3="00000000" w:csb0="0004009F" w:csb1="DFD70000"/>
  </w:font>
  <w:font w:name="华文隶书">
    <w:altName w:val="微软雅黑"/>
    <w:panose1 w:val="02010800040001010101"/>
    <w:charset w:val="86"/>
    <w:family w:val="auto"/>
    <w:pitch w:val="default"/>
    <w:sig w:usb0="00000000" w:usb1="00000000" w:usb2="00000000" w:usb3="00000000" w:csb0="00040000" w:csb1="00000000"/>
  </w:font>
  <w:font w:name="幼圆">
    <w:altName w:val="宋体"/>
    <w:panose1 w:val="020105090600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等线 Light">
    <w:altName w:val="宋体"/>
    <w:panose1 w:val="02010600030001010101"/>
    <w:charset w:val="86"/>
    <w:family w:val="auto"/>
    <w:pitch w:val="default"/>
    <w:sig w:usb0="00000000" w:usb1="00000000" w:usb2="00000016" w:usb3="00000000" w:csb0="0004000F" w:csb1="00000000"/>
  </w:font>
  <w:font w:name="Batang">
    <w:panose1 w:val="02030600000101010101"/>
    <w:charset w:val="81"/>
    <w:family w:val="auto"/>
    <w:pitch w:val="default"/>
    <w:sig w:usb0="B00002AF" w:usb1="69D77CFB" w:usb2="00000030" w:usb3="00000000" w:csb0="4008009F" w:csb1="DFD70000"/>
  </w:font>
  <w:font w:name="等线">
    <w:altName w:val="宋体"/>
    <w:panose1 w:val="020106000300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362C9"/>
    <w:rsid w:val="507362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2016-12-29T01:10:00Z</dcterms:created>
  <dc:creator>Wang Quan</dc:creator>
  <cp:lastModifiedBy>Wang Quan</cp:lastModifiedBy>
  <dcterms:modified xsi:type="dcterms:W3CDTF">2016-12-29T01:10:57Z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